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480" w:lineRule="auto"/>
        <w:ind w:firstLine="1767" w:firstLineChars="400"/>
        <w:jc w:val="both"/>
        <w:rPr>
          <w:rFonts w:ascii="仿宋" w:hAnsi="仿宋" w:eastAsia="仿宋"/>
          <w:b/>
          <w:bCs/>
          <w:sz w:val="44"/>
          <w:szCs w:val="44"/>
        </w:rPr>
      </w:pPr>
      <w:bookmarkStart w:id="0" w:name="_GoBack"/>
      <w:bookmarkEnd w:id="0"/>
      <w:r>
        <w:rPr>
          <w:rFonts w:hint="eastAsia" w:ascii="仿宋" w:hAnsi="仿宋" w:eastAsia="仿宋"/>
          <w:b/>
          <w:bCs/>
          <w:sz w:val="44"/>
          <w:szCs w:val="44"/>
        </w:rPr>
        <w:t>国信CA公共资源交易行业</w:t>
      </w:r>
    </w:p>
    <w:p>
      <w:pPr>
        <w:spacing w:line="480" w:lineRule="auto"/>
        <w:jc w:val="center"/>
        <w:rPr>
          <w:rFonts w:ascii="仿宋" w:hAnsi="仿宋" w:eastAsia="仿宋"/>
          <w:b/>
          <w:bCs/>
          <w:sz w:val="44"/>
          <w:szCs w:val="44"/>
        </w:rPr>
      </w:pPr>
      <w:r>
        <w:rPr>
          <w:rFonts w:hint="eastAsia" w:ascii="仿宋" w:hAnsi="仿宋" w:eastAsia="仿宋"/>
          <w:b/>
          <w:bCs/>
          <w:sz w:val="44"/>
          <w:szCs w:val="44"/>
        </w:rPr>
        <w:t>在线证书办理系统用户手册</w:t>
      </w:r>
    </w:p>
    <w:p>
      <w:pPr>
        <w:pStyle w:val="2"/>
        <w:numPr>
          <w:ilvl w:val="0"/>
          <w:numId w:val="1"/>
        </w:numPr>
        <w:spacing w:before="156" w:beforeLines="50" w:after="156" w:afterLines="50" w:line="360" w:lineRule="auto"/>
        <w:rPr>
          <w:rFonts w:ascii="仿宋" w:hAnsi="仿宋" w:eastAsia="仿宋"/>
          <w:b w:val="0"/>
          <w:bCs w:val="0"/>
          <w:sz w:val="36"/>
          <w:szCs w:val="36"/>
        </w:rPr>
      </w:pPr>
      <w:r>
        <w:rPr>
          <w:rFonts w:hint="eastAsia" w:ascii="仿宋" w:hAnsi="仿宋" w:eastAsia="仿宋"/>
          <w:b w:val="0"/>
          <w:bCs w:val="0"/>
          <w:sz w:val="36"/>
          <w:szCs w:val="36"/>
        </w:rPr>
        <w:t>文档说明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文档主要描述公共资源交易行业在线证书办理系统的操作流程，便于用户尽快熟悉系统，完成数字证书在线办理业务。</w:t>
      </w:r>
    </w:p>
    <w:p>
      <w:pPr>
        <w:pStyle w:val="2"/>
        <w:numPr>
          <w:ilvl w:val="0"/>
          <w:numId w:val="1"/>
        </w:numPr>
        <w:spacing w:before="156" w:beforeLines="50" w:after="156" w:afterLines="50" w:line="360" w:lineRule="auto"/>
        <w:rPr>
          <w:rFonts w:ascii="仿宋" w:hAnsi="仿宋" w:eastAsia="仿宋"/>
          <w:b w:val="0"/>
          <w:bCs w:val="0"/>
          <w:sz w:val="36"/>
          <w:szCs w:val="36"/>
        </w:rPr>
      </w:pPr>
      <w:r>
        <w:rPr>
          <w:rFonts w:hint="eastAsia" w:ascii="仿宋" w:hAnsi="仿宋" w:eastAsia="仿宋"/>
          <w:b w:val="0"/>
          <w:bCs w:val="0"/>
          <w:sz w:val="36"/>
          <w:szCs w:val="36"/>
        </w:rPr>
        <w:t>操作环境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访问系统时，建议使用谷歌浏览器、3</w:t>
      </w:r>
      <w:r>
        <w:rPr>
          <w:rFonts w:ascii="仿宋" w:hAnsi="仿宋" w:eastAsia="仿宋"/>
          <w:sz w:val="24"/>
          <w:szCs w:val="24"/>
        </w:rPr>
        <w:t>60</w:t>
      </w:r>
      <w:r>
        <w:rPr>
          <w:rFonts w:hint="eastAsia" w:ascii="仿宋" w:hAnsi="仿宋" w:eastAsia="仿宋"/>
          <w:sz w:val="24"/>
          <w:szCs w:val="24"/>
        </w:rPr>
        <w:t>浏览器（极速模式）。</w:t>
      </w:r>
    </w:p>
    <w:p>
      <w:pPr>
        <w:pStyle w:val="2"/>
        <w:numPr>
          <w:ilvl w:val="0"/>
          <w:numId w:val="1"/>
        </w:numPr>
        <w:spacing w:before="156" w:beforeLines="50" w:after="156" w:afterLines="50" w:line="360" w:lineRule="auto"/>
        <w:rPr>
          <w:rFonts w:ascii="仿宋" w:hAnsi="仿宋" w:eastAsia="仿宋"/>
          <w:b w:val="0"/>
          <w:bCs w:val="0"/>
          <w:sz w:val="36"/>
          <w:szCs w:val="36"/>
        </w:rPr>
      </w:pPr>
      <w:r>
        <w:rPr>
          <w:rFonts w:hint="eastAsia" w:ascii="仿宋" w:hAnsi="仿宋" w:eastAsia="仿宋"/>
          <w:b w:val="0"/>
          <w:bCs w:val="0"/>
          <w:sz w:val="36"/>
          <w:szCs w:val="36"/>
        </w:rPr>
        <w:t>办理流程</w:t>
      </w:r>
    </w:p>
    <w:p>
      <w:pPr>
        <w:pStyle w:val="3"/>
        <w:numPr>
          <w:ilvl w:val="0"/>
          <w:numId w:val="2"/>
        </w:numPr>
        <w:spacing w:before="0" w:after="0" w:line="360" w:lineRule="auto"/>
        <w:rPr>
          <w:rFonts w:ascii="仿宋" w:hAnsi="仿宋" w:eastAsia="仿宋"/>
        </w:rPr>
      </w:pPr>
      <w:r>
        <w:rPr>
          <w:rFonts w:hint="eastAsia" w:ascii="仿宋" w:hAnsi="仿宋" w:eastAsia="仿宋"/>
        </w:rPr>
        <w:t>用户注册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（1）在浏览器中输入系统网址</w:t>
      </w:r>
      <w:r>
        <w:t>http://ggzy.jsgxca.com:18089/cakey/</w:t>
      </w:r>
      <w:r>
        <w:rPr>
          <w:rFonts w:hint="eastAsia" w:ascii="仿宋" w:hAnsi="仿宋" w:eastAsia="仿宋"/>
          <w:sz w:val="24"/>
          <w:szCs w:val="24"/>
        </w:rPr>
        <w:t>，进入到系统登录首页。首次登录用户需要点击“注册”按钮，系统界面展示如下：</w:t>
      </w:r>
    </w:p>
    <w:p>
      <w:r>
        <w:drawing>
          <wp:inline distT="0" distB="0" distL="0" distR="0">
            <wp:extent cx="5274310" cy="2181225"/>
            <wp:effectExtent l="0" t="0" r="254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（2）根据系统提示，录入相关信息，点击“注册”按钮，完成账号注册流程。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color w:val="FF0000"/>
          <w:sz w:val="24"/>
          <w:szCs w:val="24"/>
        </w:rPr>
        <w:t>备注：企业名称为企业全称</w:t>
      </w:r>
    </w:p>
    <w:p>
      <w:r>
        <w:drawing>
          <wp:inline distT="0" distB="0" distL="0" distR="0">
            <wp:extent cx="5274310" cy="2181225"/>
            <wp:effectExtent l="0" t="0" r="254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2"/>
        </w:numPr>
        <w:spacing w:before="0" w:after="0" w:line="360" w:lineRule="auto"/>
        <w:rPr>
          <w:rFonts w:ascii="仿宋" w:hAnsi="仿宋" w:eastAsia="仿宋"/>
        </w:rPr>
      </w:pPr>
      <w:r>
        <w:rPr>
          <w:rFonts w:hint="eastAsia" w:ascii="仿宋" w:hAnsi="仿宋" w:eastAsia="仿宋"/>
        </w:rPr>
        <w:t>订单服务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（1）系统登录：访问系统首页，输入已注册好的企业名称、登录密码以及验证码，点击“登录”按钮，进入系统；</w:t>
      </w:r>
    </w:p>
    <w:p>
      <w:pPr>
        <w:spacing w:line="360" w:lineRule="auto"/>
        <w:rPr>
          <w:rFonts w:ascii="仿宋" w:hAnsi="仿宋" w:eastAsia="仿宋"/>
          <w:sz w:val="24"/>
          <w:szCs w:val="24"/>
        </w:rPr>
      </w:pPr>
      <w:r>
        <w:drawing>
          <wp:inline distT="0" distB="0" distL="0" distR="0">
            <wp:extent cx="5274310" cy="2181225"/>
            <wp:effectExtent l="0" t="0" r="254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（2）企业信息完善：登录成功后，完善企业基本信息。点击“基本信息”按钮，接着点击“编辑按钮”，根据系统提示完善企业基本信息，然后点击“确认更新”按钮，确认更新。</w:t>
      </w:r>
    </w:p>
    <w:p>
      <w:r>
        <w:drawing>
          <wp:inline distT="0" distB="0" distL="0" distR="0">
            <wp:extent cx="5274310" cy="2266315"/>
            <wp:effectExtent l="0" t="0" r="254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66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2244090"/>
            <wp:effectExtent l="0" t="0" r="2540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44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（3）订单生成：点击“订单服务”按钮，然后点击“订单申请”按钮，根据系统提示，完成订单信息填写，点击“保存”按钮。</w:t>
      </w:r>
    </w:p>
    <w:p>
      <w:pPr>
        <w:spacing w:line="360" w:lineRule="auto"/>
        <w:ind w:firstLine="480" w:firstLineChars="200"/>
        <w:rPr>
          <w:rFonts w:ascii="仿宋" w:hAnsi="仿宋" w:eastAsia="仿宋"/>
          <w:color w:val="FF0000"/>
          <w:sz w:val="24"/>
          <w:szCs w:val="24"/>
        </w:rPr>
      </w:pPr>
      <w:r>
        <w:rPr>
          <w:rFonts w:hint="eastAsia" w:ascii="仿宋" w:hAnsi="仿宋" w:eastAsia="仿宋"/>
          <w:color w:val="FF0000"/>
          <w:sz w:val="24"/>
          <w:szCs w:val="24"/>
        </w:rPr>
        <w:t>备注：申请表模板以及办理网点地址详见用《用户手册》附件。</w:t>
      </w:r>
    </w:p>
    <w:p>
      <w:r>
        <w:drawing>
          <wp:inline distT="0" distB="0" distL="0" distR="0">
            <wp:extent cx="5274310" cy="223329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33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215265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color w:val="FF0000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color w:val="FF0000"/>
          <w:sz w:val="24"/>
          <w:szCs w:val="24"/>
        </w:rPr>
        <w:t>如果不需要修改，保存成功后可以直接点击“提交”按钮，然后转入（6）。</w:t>
      </w:r>
    </w:p>
    <w:p>
      <w:pPr>
        <w:rPr>
          <w:rFonts w:ascii="仿宋" w:hAnsi="仿宋" w:eastAsia="仿宋"/>
          <w:color w:val="FF0000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（4）订单修改：点击“订单服务”按钮，可以查看到所有生成的订单。未提交的订单如需要修改，点击“修改/提交”按钮，信息更新完成后，点击“保存”按钮。</w:t>
      </w:r>
    </w:p>
    <w:p>
      <w:r>
        <w:drawing>
          <wp:inline distT="0" distB="0" distL="0" distR="0">
            <wp:extent cx="5274310" cy="223583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3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2227580"/>
            <wp:effectExtent l="0" t="0" r="2540" b="127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2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（5）订单提交：点击“订单服务”按钮，可以查看到所有生成的订单。未提交的订单如需要提交，点击“修改</w:t>
      </w:r>
      <w:r>
        <w:rPr>
          <w:rFonts w:ascii="仿宋" w:hAnsi="仿宋" w:eastAsia="仿宋"/>
          <w:sz w:val="24"/>
          <w:szCs w:val="24"/>
        </w:rPr>
        <w:t>/提交”按钮，</w:t>
      </w:r>
      <w:r>
        <w:rPr>
          <w:rFonts w:hint="eastAsia" w:ascii="仿宋" w:hAnsi="仿宋" w:eastAsia="仿宋"/>
          <w:sz w:val="24"/>
          <w:szCs w:val="24"/>
        </w:rPr>
        <w:t>再次确认信息无误后</w:t>
      </w:r>
      <w:r>
        <w:rPr>
          <w:rFonts w:ascii="仿宋" w:hAnsi="仿宋" w:eastAsia="仿宋"/>
          <w:sz w:val="24"/>
          <w:szCs w:val="24"/>
        </w:rPr>
        <w:t>，点击“</w:t>
      </w:r>
      <w:r>
        <w:rPr>
          <w:rFonts w:hint="eastAsia" w:ascii="仿宋" w:hAnsi="仿宋" w:eastAsia="仿宋"/>
          <w:sz w:val="24"/>
          <w:szCs w:val="24"/>
        </w:rPr>
        <w:t>提交</w:t>
      </w:r>
      <w:r>
        <w:rPr>
          <w:rFonts w:ascii="仿宋" w:hAnsi="仿宋" w:eastAsia="仿宋"/>
          <w:sz w:val="24"/>
          <w:szCs w:val="24"/>
        </w:rPr>
        <w:t>”按钮。</w:t>
      </w:r>
    </w:p>
    <w:p>
      <w:pPr>
        <w:spacing w:line="360" w:lineRule="auto"/>
        <w:rPr>
          <w:rFonts w:ascii="仿宋" w:hAnsi="仿宋" w:eastAsia="仿宋"/>
          <w:sz w:val="24"/>
          <w:szCs w:val="24"/>
        </w:rPr>
      </w:pPr>
      <w:r>
        <w:drawing>
          <wp:inline distT="0" distB="0" distL="0" distR="0">
            <wp:extent cx="5274310" cy="223583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3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仿宋" w:hAnsi="仿宋" w:eastAsia="仿宋"/>
          <w:sz w:val="24"/>
          <w:szCs w:val="24"/>
        </w:rPr>
      </w:pPr>
      <w:r>
        <w:drawing>
          <wp:inline distT="0" distB="0" distL="0" distR="0">
            <wp:extent cx="5274310" cy="2244090"/>
            <wp:effectExtent l="0" t="0" r="2540" b="381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44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（6）订单支付：针对已提交的订单，点击“订单支付”按钮，确认提示框的信息，并通过手机扫码进行支付，目前仅支持支付宝扫码。</w:t>
      </w:r>
    </w:p>
    <w:p>
      <w:pPr>
        <w:spacing w:line="360" w:lineRule="auto"/>
        <w:rPr>
          <w:rFonts w:ascii="仿宋" w:hAnsi="仿宋" w:eastAsia="仿宋"/>
          <w:sz w:val="24"/>
          <w:szCs w:val="24"/>
        </w:rPr>
      </w:pPr>
      <w:r>
        <w:drawing>
          <wp:inline distT="0" distB="0" distL="0" distR="0">
            <wp:extent cx="5274310" cy="2227580"/>
            <wp:effectExtent l="0" t="0" r="2540" b="127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2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仿宋" w:hAnsi="仿宋" w:eastAsia="仿宋"/>
          <w:sz w:val="24"/>
          <w:szCs w:val="24"/>
        </w:rPr>
      </w:pPr>
      <w:r>
        <w:drawing>
          <wp:inline distT="0" distB="0" distL="0" distR="0">
            <wp:extent cx="5274310" cy="2222500"/>
            <wp:effectExtent l="0" t="0" r="2540" b="63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2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（7）订单状态查询：订单状态查询有两种方式，一种通过订单列表里的订单状态查看，另一种是点击“查看记录”，第二种不仅可以查看当前状态，而且可以查看订单的完整状态流程。</w:t>
      </w:r>
    </w:p>
    <w:p>
      <w:pPr>
        <w:spacing w:line="360" w:lineRule="auto"/>
        <w:rPr>
          <w:rFonts w:ascii="仿宋" w:hAnsi="仿宋" w:eastAsia="仿宋"/>
          <w:sz w:val="24"/>
          <w:szCs w:val="24"/>
        </w:rPr>
      </w:pPr>
      <w:r>
        <w:drawing>
          <wp:inline distT="0" distB="0" distL="0" distR="0">
            <wp:extent cx="5274310" cy="2219325"/>
            <wp:effectExtent l="0" t="0" r="254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（8）订单查询：点击“订单服务”按钮，即可查看所有订单。此外还可以选择订单状态、订单开始时间、订单结束时间对订单进行筛选查询。</w:t>
      </w:r>
    </w:p>
    <w:p>
      <w:pPr>
        <w:spacing w:line="360" w:lineRule="auto"/>
        <w:ind w:firstLine="480" w:firstLineChars="200"/>
        <w:rPr>
          <w:rFonts w:ascii="仿宋" w:hAnsi="仿宋" w:eastAsia="仿宋"/>
          <w:color w:val="FF0000"/>
          <w:sz w:val="24"/>
          <w:szCs w:val="24"/>
        </w:rPr>
      </w:pPr>
      <w:r>
        <w:rPr>
          <w:rFonts w:hint="eastAsia" w:ascii="仿宋" w:hAnsi="仿宋" w:eastAsia="仿宋"/>
          <w:color w:val="FF0000"/>
          <w:sz w:val="24"/>
          <w:szCs w:val="24"/>
        </w:rPr>
        <w:t>备注：如需查看订单详细信息（订单信息、快递单号、拒绝原因等等），双击想要查看的订单记录即可。</w:t>
      </w:r>
    </w:p>
    <w:p>
      <w:pPr>
        <w:spacing w:line="360" w:lineRule="auto"/>
        <w:rPr>
          <w:rFonts w:ascii="仿宋" w:hAnsi="仿宋" w:eastAsia="仿宋"/>
          <w:sz w:val="24"/>
          <w:szCs w:val="24"/>
        </w:rPr>
      </w:pPr>
      <w:r>
        <w:drawing>
          <wp:inline distT="0" distB="0" distL="0" distR="0">
            <wp:extent cx="5274310" cy="2230755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30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2"/>
        </w:numPr>
        <w:spacing w:before="0" w:after="0" w:line="360" w:lineRule="auto"/>
        <w:rPr>
          <w:rFonts w:ascii="仿宋" w:hAnsi="仿宋" w:eastAsia="仿宋"/>
        </w:rPr>
      </w:pPr>
      <w:r>
        <w:rPr>
          <w:rFonts w:hint="eastAsia" w:ascii="仿宋" w:hAnsi="仿宋" w:eastAsia="仿宋"/>
        </w:rPr>
        <w:t>发票管理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（1）发票信息维护：如需要开具发票，需要先完善企业开票信息。点击“发票信息”按钮，录入企业开票信息后，点击“完善”按钮。</w:t>
      </w:r>
    </w:p>
    <w:p>
      <w:pPr>
        <w:spacing w:line="480" w:lineRule="auto"/>
        <w:rPr>
          <w:rFonts w:ascii="仿宋" w:hAnsi="仿宋" w:eastAsia="仿宋"/>
          <w:sz w:val="44"/>
          <w:szCs w:val="44"/>
        </w:rPr>
      </w:pPr>
      <w:r>
        <w:drawing>
          <wp:inline distT="0" distB="0" distL="0" distR="0">
            <wp:extent cx="5274310" cy="2277110"/>
            <wp:effectExtent l="0" t="0" r="2540" b="889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7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（2）开票记录查询：点击“发票办理”按钮，即可查看所有开票记录。此外还可以选择开票状态等条件进行筛选查询。</w:t>
      </w:r>
    </w:p>
    <w:p>
      <w:pPr>
        <w:spacing w:line="360" w:lineRule="auto"/>
        <w:ind w:firstLine="480" w:firstLineChars="200"/>
        <w:rPr>
          <w:rFonts w:ascii="仿宋" w:hAnsi="仿宋" w:eastAsia="仿宋"/>
          <w:color w:val="FF0000"/>
          <w:sz w:val="24"/>
          <w:szCs w:val="24"/>
        </w:rPr>
      </w:pPr>
      <w:r>
        <w:rPr>
          <w:rFonts w:hint="eastAsia" w:ascii="仿宋" w:hAnsi="仿宋" w:eastAsia="仿宋"/>
          <w:color w:val="FF0000"/>
          <w:sz w:val="24"/>
          <w:szCs w:val="24"/>
        </w:rPr>
        <w:t>备注：如需查看开票详细信息（发票号、快递单号等），双击想要查看的开票记录即可。</w:t>
      </w:r>
    </w:p>
    <w:p>
      <w:pPr>
        <w:spacing w:line="360" w:lineRule="auto"/>
        <w:ind w:firstLine="480" w:firstLineChars="200"/>
        <w:rPr>
          <w:rFonts w:ascii="仿宋" w:hAnsi="仿宋" w:eastAsia="仿宋"/>
          <w:color w:val="FF0000"/>
          <w:sz w:val="24"/>
          <w:szCs w:val="24"/>
        </w:rPr>
      </w:pPr>
      <w:r>
        <w:rPr>
          <w:rFonts w:hint="eastAsia" w:ascii="仿宋" w:hAnsi="仿宋" w:eastAsia="仿宋"/>
          <w:color w:val="FF0000"/>
          <w:sz w:val="24"/>
          <w:szCs w:val="24"/>
        </w:rPr>
        <w:t>在管理员后台审核通过后，即可登录系统申请开票。</w:t>
      </w:r>
    </w:p>
    <w:p>
      <w:pPr>
        <w:spacing w:line="360" w:lineRule="auto"/>
        <w:rPr>
          <w:rFonts w:ascii="仿宋" w:hAnsi="仿宋" w:eastAsia="仿宋"/>
          <w:color w:val="FF0000"/>
          <w:sz w:val="24"/>
          <w:szCs w:val="24"/>
        </w:rPr>
      </w:pPr>
      <w:r>
        <w:drawing>
          <wp:inline distT="0" distB="0" distL="0" distR="0">
            <wp:extent cx="5274310" cy="2227580"/>
            <wp:effectExtent l="0" t="0" r="2540" b="127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2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（3）开具发票：未开具发票的订单，点击“开具发票”按钮，录入发票快递方式后，点击“提交”按钮。</w:t>
      </w:r>
    </w:p>
    <w:p>
      <w:pPr>
        <w:spacing w:line="360" w:lineRule="auto"/>
        <w:rPr>
          <w:rFonts w:ascii="仿宋" w:hAnsi="仿宋" w:eastAsia="仿宋"/>
          <w:sz w:val="24"/>
          <w:szCs w:val="24"/>
        </w:rPr>
      </w:pPr>
      <w:r>
        <w:drawing>
          <wp:inline distT="0" distB="0" distL="0" distR="0">
            <wp:extent cx="5274310" cy="2230755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30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仿宋" w:hAnsi="仿宋" w:eastAsia="仿宋"/>
          <w:sz w:val="24"/>
          <w:szCs w:val="24"/>
        </w:rPr>
      </w:pPr>
      <w:r>
        <w:drawing>
          <wp:inline distT="0" distB="0" distL="0" distR="0">
            <wp:extent cx="5274310" cy="2189480"/>
            <wp:effectExtent l="0" t="0" r="2540" b="127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89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（4）发票状态查询：发票订单状态查询有两种方式，一种通过发票办理列表里的状态查看，另一种是点击“查看记录”，第二种不仅可以查看当前状态，而且可以查看发票的完整状态流程。</w:t>
      </w:r>
    </w:p>
    <w:p>
      <w:pPr>
        <w:spacing w:line="360" w:lineRule="auto"/>
        <w:rPr>
          <w:rFonts w:ascii="仿宋" w:hAnsi="仿宋" w:eastAsia="仿宋"/>
          <w:sz w:val="24"/>
          <w:szCs w:val="24"/>
        </w:rPr>
      </w:pPr>
      <w:r>
        <w:drawing>
          <wp:inline distT="0" distB="0" distL="0" distR="0">
            <wp:extent cx="5274310" cy="2233295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33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80" w:lineRule="auto"/>
        <w:rPr>
          <w:rFonts w:ascii="仿宋" w:hAnsi="仿宋" w:eastAsia="仿宋"/>
          <w:sz w:val="44"/>
          <w:szCs w:val="44"/>
        </w:rPr>
      </w:pPr>
    </w:p>
    <w:sectPr>
      <w:head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DB1A2B"/>
    <w:multiLevelType w:val="multilevel"/>
    <w:tmpl w:val="12DB1A2B"/>
    <w:lvl w:ilvl="0" w:tentative="0">
      <w:start w:val="1"/>
      <w:numFmt w:val="decimal"/>
      <w:lvlText w:val="3.%1"/>
      <w:lvlJc w:val="left"/>
      <w:pPr>
        <w:ind w:left="420" w:hanging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3D966A35"/>
    <w:multiLevelType w:val="multilevel"/>
    <w:tmpl w:val="3D966A35"/>
    <w:lvl w:ilvl="0" w:tentative="0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5C5D"/>
    <w:rsid w:val="000308AB"/>
    <w:rsid w:val="00166529"/>
    <w:rsid w:val="002661EA"/>
    <w:rsid w:val="002E030A"/>
    <w:rsid w:val="003C68FB"/>
    <w:rsid w:val="005276EE"/>
    <w:rsid w:val="005B20D1"/>
    <w:rsid w:val="00645493"/>
    <w:rsid w:val="006636C5"/>
    <w:rsid w:val="006A4A60"/>
    <w:rsid w:val="006E52F2"/>
    <w:rsid w:val="00725EE7"/>
    <w:rsid w:val="007355D5"/>
    <w:rsid w:val="0095279B"/>
    <w:rsid w:val="0097274D"/>
    <w:rsid w:val="00A24B73"/>
    <w:rsid w:val="00A2749D"/>
    <w:rsid w:val="00A9610E"/>
    <w:rsid w:val="00B27101"/>
    <w:rsid w:val="00C37B64"/>
    <w:rsid w:val="00C76E9D"/>
    <w:rsid w:val="00D03AD7"/>
    <w:rsid w:val="00D243FE"/>
    <w:rsid w:val="00D25C5D"/>
    <w:rsid w:val="00D27B2E"/>
    <w:rsid w:val="00D65433"/>
    <w:rsid w:val="00E712B5"/>
    <w:rsid w:val="00F56EDF"/>
    <w:rsid w:val="00FE4118"/>
    <w:rsid w:val="14CE72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99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3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4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10">
    <w:name w:val="Default Paragraph Font"/>
    <w:semiHidden/>
    <w:unhideWhenUsed/>
    <w:uiPriority w:val="1"/>
  </w:style>
  <w:style w:type="table" w:default="1" w:styleId="8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22"/>
    <w:semiHidden/>
    <w:unhideWhenUsed/>
    <w:uiPriority w:val="99"/>
    <w:rPr>
      <w:sz w:val="18"/>
      <w:szCs w:val="18"/>
    </w:rPr>
  </w:style>
  <w:style w:type="paragraph" w:styleId="5">
    <w:name w:val="footer"/>
    <w:basedOn w:val="1"/>
    <w:link w:val="21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20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Title"/>
    <w:basedOn w:val="1"/>
    <w:next w:val="1"/>
    <w:link w:val="17"/>
    <w:qFormat/>
    <w:uiPriority w:val="99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table" w:styleId="9">
    <w:name w:val="Table Grid"/>
    <w:basedOn w:val="8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1">
    <w:name w:val="Hyperlink"/>
    <w:basedOn w:val="10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character" w:customStyle="1" w:styleId="13">
    <w:name w:val="标题 1 Char"/>
    <w:basedOn w:val="10"/>
    <w:link w:val="2"/>
    <w:uiPriority w:val="9"/>
    <w:rPr>
      <w:b/>
      <w:bCs/>
      <w:kern w:val="44"/>
      <w:sz w:val="44"/>
      <w:szCs w:val="44"/>
    </w:rPr>
  </w:style>
  <w:style w:type="character" w:customStyle="1" w:styleId="14">
    <w:name w:val="标题 2 Char"/>
    <w:basedOn w:val="10"/>
    <w:link w:val="3"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5">
    <w:name w:val="未处理的提及1"/>
    <w:basedOn w:val="10"/>
    <w:semiHidden/>
    <w:unhideWhenUsed/>
    <w:uiPriority w:val="99"/>
    <w:rPr>
      <w:color w:val="605E5C"/>
      <w:shd w:val="clear" w:color="auto" w:fill="E1DFDD"/>
    </w:rPr>
  </w:style>
  <w:style w:type="paragraph" w:customStyle="1" w:styleId="16">
    <w:name w:val="中文正文"/>
    <w:basedOn w:val="1"/>
    <w:qFormat/>
    <w:uiPriority w:val="0"/>
    <w:pPr>
      <w:ind w:firstLine="420"/>
    </w:pPr>
    <w:rPr>
      <w:rFonts w:ascii="Times New Roman" w:hAnsi="Times New Roman" w:eastAsia="宋体" w:cs="Times New Roman"/>
      <w:sz w:val="18"/>
      <w:szCs w:val="24"/>
    </w:rPr>
  </w:style>
  <w:style w:type="character" w:customStyle="1" w:styleId="17">
    <w:name w:val="标题 Char"/>
    <w:link w:val="7"/>
    <w:uiPriority w:val="99"/>
    <w:rPr>
      <w:rFonts w:ascii="Cambria" w:hAnsi="Cambria"/>
      <w:b/>
      <w:bCs/>
      <w:sz w:val="32"/>
      <w:szCs w:val="32"/>
    </w:rPr>
  </w:style>
  <w:style w:type="character" w:customStyle="1" w:styleId="18">
    <w:name w:val="标题 字符"/>
    <w:basedOn w:val="10"/>
    <w:uiPriority w:val="10"/>
    <w:rPr>
      <w:rFonts w:asciiTheme="majorHAnsi" w:hAnsiTheme="majorHAnsi" w:eastAsiaTheme="majorEastAsia" w:cstheme="majorBidi"/>
      <w:b/>
      <w:bCs/>
      <w:sz w:val="32"/>
      <w:szCs w:val="32"/>
    </w:rPr>
  </w:style>
  <w:style w:type="paragraph" w:customStyle="1" w:styleId="19">
    <w:name w:val="List Paragraph1"/>
    <w:basedOn w:val="1"/>
    <w:uiPriority w:val="99"/>
    <w:pPr>
      <w:ind w:firstLine="420" w:firstLineChars="200"/>
    </w:pPr>
    <w:rPr>
      <w:rFonts w:ascii="Calibri" w:hAnsi="Calibri" w:eastAsia="宋体" w:cs="Times New Roman"/>
    </w:rPr>
  </w:style>
  <w:style w:type="character" w:customStyle="1" w:styleId="20">
    <w:name w:val="页眉 Char"/>
    <w:basedOn w:val="10"/>
    <w:link w:val="6"/>
    <w:uiPriority w:val="99"/>
    <w:rPr>
      <w:sz w:val="18"/>
      <w:szCs w:val="18"/>
    </w:rPr>
  </w:style>
  <w:style w:type="character" w:customStyle="1" w:styleId="21">
    <w:name w:val="页脚 Char"/>
    <w:basedOn w:val="10"/>
    <w:link w:val="5"/>
    <w:uiPriority w:val="99"/>
    <w:rPr>
      <w:sz w:val="18"/>
      <w:szCs w:val="18"/>
    </w:rPr>
  </w:style>
  <w:style w:type="character" w:customStyle="1" w:styleId="22">
    <w:name w:val="批注框文本 Char"/>
    <w:basedOn w:val="10"/>
    <w:link w:val="4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6" Type="http://schemas.openxmlformats.org/officeDocument/2006/relationships/fontTable" Target="fontTable.xml"/><Relationship Id="rId25" Type="http://schemas.openxmlformats.org/officeDocument/2006/relationships/numbering" Target="numbering.xml"/><Relationship Id="rId24" Type="http://schemas.openxmlformats.org/officeDocument/2006/relationships/customXml" Target="../customXml/item1.xml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192</Words>
  <Characters>1098</Characters>
  <Lines>9</Lines>
  <Paragraphs>2</Paragraphs>
  <TotalTime>3</TotalTime>
  <ScaleCrop>false</ScaleCrop>
  <LinksUpToDate>false</LinksUpToDate>
  <CharactersWithSpaces>1288</CharactersWithSpaces>
  <Application>WPS Office_11.1.0.10228_F1E327BC-269C-435d-A152-05C5408002CA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2020-02-26T06:13:00Z</dcterms:created>
  <dc:creator>user</dc:creator>
  <cp:lastModifiedBy>国信CA</cp:lastModifiedBy>
  <cp:lastPrinted>2020-02-26T06:16:00Z</cp:lastPrinted>
  <dcterms:modified xsi:type="dcterms:W3CDTF">2021-01-14T06:51:22Z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2052-11.1.0.10228</vt:lpwstr>
  </property>
</Properties>
</file>